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Use the attached press release to write: 1) a 200- to 250-word print-style story, 2) a broadcast story for radio and 3) a story for the web. Be sure to include all the elements expected for each writing style. Use your AP book, old assignments, the textbook and any information presented in class.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All proper names are spelled correctly in the release. Make no other assumptions about spelling, punctuation, grammar and AP style.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Here are some quotes that Dr. Mabry gave you when you personally interviewed him: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"This has been very gratifying. The surgeons in the other countries we've reached have been so appreciative and several got back to me with successful cases they've had because of the training we provided."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"These broadcasts have been practical. In the past, my team and I spent a lot of time away from Buffalo while traveling to the various countries to teach. We had to schedule trips around our patients' surgeries and only some of us could travel at any time and we were fearful that we wouldn't be able to staff the department here in Buffalo and it got a little nerve-racking. We wanted to be there and be here at the same time. But this technology has changed all that and now we can fit travel and teaching into our schedules easily."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Buffalo General Hospital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 see more than patients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For immediate release: May 4, 2020                               Contact: Michael Hughes, 716-111-1111</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Buffalo General Hospital broadcasts live cases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to 10 African Countries in Teaching Demonstrations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Buffalo General Hospital broadcasted two live cases to 10 African countries, including Botswana, Ethiopia, Ghana, Kenya, Nigeria, Rwanda, South Africa, Tanzania, Uganda and Zimbabwe, reaching over 30 physicians in November.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The broadcast, led by Dr. Joseph Mabry, was a step- by-step demonstration of the insertion of two pacemakers, a small device used to control abnormal heart rhythms, on two unique patients.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Previously, Buffalo General physicians would travel to countries to provide training opportunities to local medical professionals. With recent advancements, teaching physicians are able to reach a wider audience creating a more impactful discussion based on the number of international physicians training and participating in the conversation.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“Modern technology is making it possible for medical professionals to collaborate, from all over the world, without ever having to leave their respective countries. This allows us to transform traditional healthcare into a modern healthcare platform providing new ways to improve patient care,” explained Dr. Mabry when asked about the benefits of the broadcast.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Over the course of the two live cases, participants joined the broadcast via mobile device or computer accompanied with a chat room-like environment.  Dr. Mabry described, step by step in thorough detail, the correct way to successfully implant a pacemaker while physicians in Africa responded with comments and questions.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                Through this broadcast, Dr. Mabry and his team addressed potential real-life problems that may arise during the case while providing possible solutions using their clinical knowledge and practice skills.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The Buffalo General broadcast to Africa was a first-of-its-kind. In total, the hospital has led six other broadcasts in the United States with plans to do more both nationally and internationally.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Buffalo General is part of the Kaleida Health system of hospitals and is a global leader in the treatment and prevention of cardiac, stroke and vascular diseases.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